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4CF" w:rsidRPr="00381E1F" w:rsidRDefault="00381E1F" w:rsidP="00381E1F">
      <w:pPr>
        <w:jc w:val="center"/>
        <w:rPr>
          <w:b/>
        </w:rPr>
      </w:pPr>
      <w:r w:rsidRPr="00381E1F">
        <w:rPr>
          <w:b/>
        </w:rPr>
        <w:t>Livestock 2014 EPA draft emissions</w:t>
      </w:r>
    </w:p>
    <w:p w:rsidR="00381E1F" w:rsidRDefault="00381E1F"/>
    <w:p w:rsidR="00381E1F" w:rsidRDefault="00381E1F">
      <w:r>
        <w:t>Provided by CMU under STAR grant on 11may2016</w:t>
      </w:r>
    </w:p>
    <w:p w:rsidR="00381E1F" w:rsidRDefault="006D6AEC">
      <w:hyperlink r:id="rId5" w:history="1">
        <w:r w:rsidR="00381E1F" w:rsidRPr="003F670D">
          <w:rPr>
            <w:rStyle w:val="Hyperlink"/>
          </w:rPr>
          <w:t>Thompson.rhonda@epa.gov</w:t>
        </w:r>
      </w:hyperlink>
      <w:r w:rsidR="00381E1F">
        <w:t xml:space="preserve">  (919) 541-5538</w:t>
      </w:r>
    </w:p>
    <w:p w:rsidR="00381E1F" w:rsidRDefault="00381E1F"/>
    <w:p w:rsidR="00381E1F" w:rsidRPr="00381E1F" w:rsidRDefault="00381E1F">
      <w:pPr>
        <w:rPr>
          <w:u w:val="single"/>
        </w:rPr>
      </w:pPr>
      <w:r w:rsidRPr="00381E1F">
        <w:rPr>
          <w:u w:val="single"/>
        </w:rPr>
        <w:t>Several QA summaries for these 2014 estimates are available:</w:t>
      </w:r>
    </w:p>
    <w:p w:rsidR="00381E1F" w:rsidRDefault="00381E1F">
      <w:r w:rsidRPr="00381E1F">
        <w:t>2014_CMU_Livestock_Contiguous_US_SCC_12may2016.csv</w:t>
      </w:r>
    </w:p>
    <w:p w:rsidR="00381E1F" w:rsidRDefault="00381E1F">
      <w:r w:rsidRPr="00381E1F">
        <w:t>2014_CMU_Livestock_St_SCC_12may2016.csv</w:t>
      </w:r>
    </w:p>
    <w:p w:rsidR="00381E1F" w:rsidRDefault="00381E1F">
      <w:r w:rsidRPr="00381E1F">
        <w:t>2014_CMU_Livestock_St_total_12may2016.csv</w:t>
      </w:r>
    </w:p>
    <w:p w:rsidR="00381E1F" w:rsidRDefault="00381E1F"/>
    <w:p w:rsidR="00381E1F" w:rsidRPr="006D6AEC" w:rsidRDefault="00381E1F">
      <w:pPr>
        <w:rPr>
          <w:b/>
          <w:u w:val="single"/>
        </w:rPr>
      </w:pPr>
      <w:r w:rsidRPr="006D6AEC">
        <w:rPr>
          <w:b/>
          <w:u w:val="single"/>
        </w:rPr>
        <w:t>EIS-ready</w:t>
      </w:r>
      <w:r w:rsidR="00CF104E" w:rsidRPr="006D6AEC">
        <w:rPr>
          <w:b/>
          <w:u w:val="single"/>
        </w:rPr>
        <w:t xml:space="preserve"> corrected</w:t>
      </w:r>
      <w:r w:rsidRPr="006D6AEC">
        <w:rPr>
          <w:b/>
          <w:u w:val="single"/>
        </w:rPr>
        <w:t xml:space="preserve"> inventory:</w:t>
      </w:r>
    </w:p>
    <w:p w:rsidR="00381E1F" w:rsidRPr="006D6AEC" w:rsidRDefault="00381E1F">
      <w:pPr>
        <w:rPr>
          <w:b/>
        </w:rPr>
      </w:pPr>
      <w:r w:rsidRPr="006D6AEC">
        <w:rPr>
          <w:b/>
        </w:rPr>
        <w:t>2014_CMU_Livestock_with_final_layers_12may2016.csv</w:t>
      </w:r>
    </w:p>
    <w:p w:rsidR="006D6AEC" w:rsidRDefault="006D6AEC">
      <w:pPr>
        <w:rPr>
          <w:u w:val="single"/>
        </w:rPr>
      </w:pPr>
    </w:p>
    <w:p w:rsidR="00381E1F" w:rsidRPr="00381E1F" w:rsidRDefault="00381E1F">
      <w:pPr>
        <w:rPr>
          <w:u w:val="single"/>
        </w:rPr>
      </w:pPr>
      <w:bookmarkStart w:id="0" w:name="_GoBack"/>
      <w:bookmarkEnd w:id="0"/>
      <w:r w:rsidRPr="00381E1F">
        <w:rPr>
          <w:u w:val="single"/>
        </w:rPr>
        <w:t xml:space="preserve">Full </w:t>
      </w:r>
      <w:r w:rsidR="00CF104E">
        <w:rPr>
          <w:u w:val="single"/>
        </w:rPr>
        <w:t xml:space="preserve">uncorrected </w:t>
      </w:r>
      <w:r w:rsidRPr="00381E1F">
        <w:rPr>
          <w:u w:val="single"/>
        </w:rPr>
        <w:t>dataset with day-specific emissions are available at:</w:t>
      </w:r>
    </w:p>
    <w:p w:rsidR="00381E1F" w:rsidRDefault="00381E1F">
      <w:r w:rsidRPr="00381E1F">
        <w:t>2014_swine-beef-dairy-broiler-layer_NH3_emissions.xlsx</w:t>
      </w:r>
    </w:p>
    <w:p w:rsidR="00CF104E" w:rsidRDefault="00CF104E"/>
    <w:p w:rsidR="00CF104E" w:rsidRPr="00CF104E" w:rsidRDefault="00CF104E">
      <w:pPr>
        <w:rPr>
          <w:b/>
        </w:rPr>
      </w:pPr>
      <w:r w:rsidRPr="00CF104E">
        <w:rPr>
          <w:b/>
        </w:rPr>
        <w:t>Caveats:</w:t>
      </w:r>
    </w:p>
    <w:p w:rsidR="00381E1F" w:rsidRDefault="00CF104E" w:rsidP="00CF104E">
      <w:pPr>
        <w:pStyle w:val="ListParagraph"/>
        <w:numPr>
          <w:ilvl w:val="0"/>
          <w:numId w:val="1"/>
        </w:numPr>
      </w:pPr>
      <w:r>
        <w:t>S</w:t>
      </w:r>
      <w:r w:rsidR="00381E1F">
        <w:t xml:space="preserve">everal FIPS revisions and duplicate records clean-up were needed. SCC assignments were also required. Emissions were also aggregated to annual and converted to short tons. The SAS program used for converting the CSV (from </w:t>
      </w:r>
      <w:r>
        <w:t xml:space="preserve">the uncorrected daily estimates in the </w:t>
      </w:r>
      <w:r w:rsidR="00381E1F">
        <w:t>Excel sheets) data to the EIS-ready inventory is provided (</w:t>
      </w:r>
      <w:r w:rsidR="00381E1F" w:rsidRPr="00381E1F">
        <w:t>read_livestock_2014NEI.sas</w:t>
      </w:r>
      <w:r>
        <w:t>) but only needed if you are interested in sub-annual temporal information.</w:t>
      </w:r>
    </w:p>
    <w:p w:rsidR="00CF104E" w:rsidRDefault="00CF104E" w:rsidP="00CF104E">
      <w:pPr>
        <w:pStyle w:val="ListParagraph"/>
        <w:numPr>
          <w:ilvl w:val="0"/>
          <w:numId w:val="1"/>
        </w:numPr>
      </w:pPr>
      <w:r>
        <w:t>The remaining livestock emissions are carried forward from the 2011 EPA dataset. These emissions are for goats and Sheep and for the 2011 NEI, were &lt; 5% of the NH3 totals for the sector. SLT agencies are (as usual) free to provide other animal types not estimated by EPA (e.g., ducks and geese). Similar to the 2011 NEI, for the 2014 v1 selection, SLT will supersede EPA estimates (2014 and 2011) when provided.</w:t>
      </w:r>
    </w:p>
    <w:sectPr w:rsidR="00CF10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F77285"/>
    <w:multiLevelType w:val="hybridMultilevel"/>
    <w:tmpl w:val="FF88C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E1F"/>
    <w:rsid w:val="000A3B84"/>
    <w:rsid w:val="002F04CF"/>
    <w:rsid w:val="00381E1F"/>
    <w:rsid w:val="00396FBC"/>
    <w:rsid w:val="005D55CF"/>
    <w:rsid w:val="00631E9E"/>
    <w:rsid w:val="00637B7C"/>
    <w:rsid w:val="006C19F8"/>
    <w:rsid w:val="006D6AEC"/>
    <w:rsid w:val="0071643B"/>
    <w:rsid w:val="00A44609"/>
    <w:rsid w:val="00A603C2"/>
    <w:rsid w:val="00AD7877"/>
    <w:rsid w:val="00AE4E5D"/>
    <w:rsid w:val="00BE12B4"/>
    <w:rsid w:val="00C37DDD"/>
    <w:rsid w:val="00CF104E"/>
    <w:rsid w:val="00D371A1"/>
    <w:rsid w:val="00D8755E"/>
    <w:rsid w:val="00DA7AC2"/>
    <w:rsid w:val="00F411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9D6F4D-FD8B-4A10-9114-52B916200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1E1F"/>
    <w:rPr>
      <w:color w:val="0563C1" w:themeColor="hyperlink"/>
      <w:u w:val="single"/>
    </w:rPr>
  </w:style>
  <w:style w:type="paragraph" w:styleId="ListParagraph">
    <w:name w:val="List Paragraph"/>
    <w:basedOn w:val="Normal"/>
    <w:uiPriority w:val="34"/>
    <w:qFormat/>
    <w:rsid w:val="00CF10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hompson.rhonda@epa.go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211</Words>
  <Characters>1208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Mason, Rich</dc:creator>
  <cp:keywords/>
  <dc:description/>
  <cp:lastModifiedBy>Mason, Rich</cp:lastModifiedBy>
  <cp:revision>3</cp:revision>
  <dcterms:created xsi:type="dcterms:W3CDTF">2016-05-12T13:49:00Z</dcterms:created>
  <dcterms:modified xsi:type="dcterms:W3CDTF">2016-05-20T15:53:00Z</dcterms:modified>
</cp:coreProperties>
</file>